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3DC3" w:rsidRDefault="00863DC3">
      <w:pPr>
        <w:pStyle w:val="ConsPlusTitlePage"/>
      </w:pPr>
      <w:r>
        <w:t xml:space="preserve">Документ предоставлен </w:t>
      </w:r>
      <w:hyperlink r:id="rId4">
        <w:r>
          <w:rPr>
            <w:color w:val="0000FF"/>
          </w:rPr>
          <w:t>КонсультантПлюс</w:t>
        </w:r>
      </w:hyperlink>
      <w:r>
        <w:br/>
      </w:r>
    </w:p>
    <w:p w:rsidR="00863DC3" w:rsidRDefault="00863DC3">
      <w:pPr>
        <w:pStyle w:val="ConsPlusNormal"/>
        <w:jc w:val="right"/>
        <w:outlineLvl w:val="0"/>
      </w:pPr>
    </w:p>
    <w:p w:rsidR="00863DC3" w:rsidRDefault="00863DC3">
      <w:pPr>
        <w:pStyle w:val="ConsPlusNormal"/>
        <w:jc w:val="right"/>
      </w:pPr>
      <w:r>
        <w:t>Утвержден</w:t>
      </w:r>
    </w:p>
    <w:p w:rsidR="00863DC3" w:rsidRDefault="00863DC3">
      <w:pPr>
        <w:pStyle w:val="ConsPlusNormal"/>
        <w:jc w:val="right"/>
      </w:pPr>
      <w:r>
        <w:t>Президентом РФ</w:t>
      </w:r>
    </w:p>
    <w:p w:rsidR="00863DC3" w:rsidRDefault="00863DC3">
      <w:pPr>
        <w:pStyle w:val="ConsPlusNormal"/>
        <w:jc w:val="right"/>
      </w:pPr>
      <w:r>
        <w:t>16.07.2023 N Пр-1408</w:t>
      </w:r>
    </w:p>
    <w:p w:rsidR="00863DC3" w:rsidRDefault="00863DC3">
      <w:pPr>
        <w:pStyle w:val="ConsPlusNormal"/>
        <w:jc w:val="right"/>
      </w:pPr>
    </w:p>
    <w:p w:rsidR="00863DC3" w:rsidRDefault="00863DC3">
      <w:pPr>
        <w:pStyle w:val="ConsPlusTitle"/>
        <w:jc w:val="center"/>
      </w:pPr>
      <w:r>
        <w:t>ПЕРЕЧЕНЬ</w:t>
      </w:r>
    </w:p>
    <w:p w:rsidR="00863DC3" w:rsidRDefault="00863DC3">
      <w:pPr>
        <w:pStyle w:val="ConsPlusTitle"/>
        <w:jc w:val="center"/>
      </w:pPr>
      <w:r>
        <w:t>ПОРУЧЕНИЙ ПО ИТОГАМ ЗАСЕДАНИЯ СОВЕТА</w:t>
      </w:r>
    </w:p>
    <w:p w:rsidR="00863DC3" w:rsidRDefault="00863DC3">
      <w:pPr>
        <w:pStyle w:val="ConsPlusTitle"/>
        <w:jc w:val="center"/>
      </w:pPr>
      <w:r>
        <w:t>ПО МЕЖНАЦИОНАЛЬНЫМ ОТНОШЕНИЯМ</w:t>
      </w:r>
    </w:p>
    <w:p w:rsidR="00863DC3" w:rsidRDefault="00863DC3">
      <w:pPr>
        <w:pStyle w:val="ConsPlusNormal"/>
        <w:ind w:firstLine="540"/>
        <w:jc w:val="both"/>
      </w:pPr>
    </w:p>
    <w:p w:rsidR="00863DC3" w:rsidRDefault="00863DC3">
      <w:pPr>
        <w:pStyle w:val="ConsPlusNormal"/>
        <w:ind w:firstLine="540"/>
        <w:jc w:val="both"/>
      </w:pPr>
      <w:r>
        <w:t>Президент утвердил перечень поручений по итогам заседания Совета по межнациональным отношениям, состоявшегося 19 мая 2023 года.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 xml:space="preserve">1. Правительству Российской Федерации совместно с Советом при Президенте Российской Федерации по межнациональным отношениям обеспечить корректировку </w:t>
      </w:r>
      <w:hyperlink r:id="rId5">
        <w:r>
          <w:rPr>
            <w:color w:val="0000FF"/>
          </w:rPr>
          <w:t>Стратегии</w:t>
        </w:r>
      </w:hyperlink>
      <w:r>
        <w:t xml:space="preserve"> государственной национальной политики Российской Федерации на период до 2025 года, предусмотрев в том числе: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а) интеграцию Донецкой Народной Республики, Луганской Народной Республики, Запорожской и Херсонской областей в сферу реализации государственной национальной политики Российской Федерации;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б) определение целевых показателей, позволяющих оценить эффективность работы по основным направлениям государственной национальной политики Российской Федерации и достижение ожидаемых результатов ее реализации;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в) необходимость подготовки и обнародования начиная с 2024 года ежегодного государственного доклада о реализации государственной национальной политики Российской Федерации.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Срок - 1 декабря 2023 г.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Ответственные: Мишустин М.В., Магомедов М.М.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2. Правительству Российской Федерации: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а) обеспечить внесение в раздел "Национальная политика" программы социально-экономического развития Донецкой Народной Республики, Луганской Народной Республики, Запорожской и Херсонской областей изменений, предусматривающих: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реализацию мероприятий по профессиональному развитию государственных и муниципальных служащих указанных субъектов Российской Федерации, а также по организации прохождения ими стажировок в органах публичной власти Российской Федерации;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предоставление мер поддержки социально ориентированным некоммерческим организациям, осуществляющим деятельность в сфере реализации государственной национальной политики Российской Федерации;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определение показателей для оценки эффективности реализации мероприятий, предусмотренных такой программой.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Доклад - до 1 октября 2023 г., далее - один раз в полгода;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 xml:space="preserve">б) определить потребность в дополнительном финансировании уставной деятельности Общероссийской общественно-государственной организации "Ассамблея народов России" и </w:t>
      </w:r>
      <w:r>
        <w:lastRenderedPageBreak/>
        <w:t>обеспечить в 2024 - 2026 годах ежегодное выделение из федерального бюджета бюджетных ассигнований на ее обеспечение.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Доклад - до 10 декабря 2023 г., далее - один раз в год;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в) проверить эффективность работы государственной информационной системы мониторинга в сфере межнациональных и межконфессиональных отношений и раннего предупреждения конфликтных ситуаций, обратив особое внимание на обеспечение своевременного выявления конфликтных и предконфликтных ситуаций в указанной сфере и оперативного реагирования на их возникновение. При необходимости принять меры по повышению эффективности работы этой системы;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г) представить предложения по созданию в г. Москве центра национального театрального искусства и народной культуры на базе федерального государственного бюджетного учреждения культуры "Национальный драматический театр России (Александринский театр)" (г. Санкт-Петербург).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Срок - 1 сентября 2023 г.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Ответственный: Мишустин М.В.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 xml:space="preserve">3. Правительству Российской Федерации совместно с исполнительными органами субъектов Российской Федерации, на территориях которых проживают коренные малочисленные народы Российской Федерации, с учетом результатов Всероссийской переписи населения 2020 года подготовить предложения о внесении в установленном порядке в Единый </w:t>
      </w:r>
      <w:hyperlink r:id="rId6">
        <w:r>
          <w:rPr>
            <w:color w:val="0000FF"/>
          </w:rPr>
          <w:t>перечень</w:t>
        </w:r>
      </w:hyperlink>
      <w:r>
        <w:t xml:space="preserve"> коренных малочисленных народов Российской Федерации изменений, обеспечивающих соответствие указанного перечня численным критериям, установленным </w:t>
      </w:r>
      <w:hyperlink r:id="rId7">
        <w:r>
          <w:rPr>
            <w:color w:val="0000FF"/>
          </w:rPr>
          <w:t>статьей 1</w:t>
        </w:r>
      </w:hyperlink>
      <w:r>
        <w:t xml:space="preserve"> Федерального закона от 30 апреля 1999 г. N 82-ФЗ "О гарантиях прав коренных малочисленных народов Российской Федерации", и при необходимости внести изменения в законодательство Российской Федерации.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Срок - 1 июня 2024 г.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Ответственные: Мишустин М.В., высшие должностные лица субъектов Российской Федерации, на территориях которых проживают коренные малочисленные народы Российской Федерации.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4. Минобрнауки России совместно с Минпросвещения России и Росмолодежью принять дополнительные меры по активизации работы с молодежью Донецкой Народной Республики, Луганской Народной Республики, Запорожской и Херсонской областей по вопросам гармонизации межнациональных отношений и упрочения общероссийской гражданской идентичности, а также по проведению в студенческой и школьной среде информационной работы, касающейся разъяснения причин и задач специальной военной операции.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Срок - 1 октября 2023 г.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Ответственные: Фальков В.Н., Кравцов С.С., Разуваева К.Д.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5. Минкультуры России подготовить совместно с Минобрнауки России и представить предложения по созданию в г. Москве музея народов России с использованием в том числе музейных фондов федерального государственного бюджетного учреждения науки ордена Дружбы народов Институт этнологии и антропологии имени Н.Н. Миклухо-Маклая Российской академии наук, а также этнографических и историко-краеведческих музеев, подведомственных Минкультуры России и исполнительным органам субъектов Российской Федерации.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Доклад - до 1 сентября 2023 г.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lastRenderedPageBreak/>
        <w:t>Ответственные: Любимова О.Б., Фальков В.Н.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6. Генеральной прокуратуре Российской Федерации совместно с Роскомнадзором принять дополнительные меры по недопущению распространения информации, дискриминирующей или унижающей человеческое достоинство по национальному признаку, с использованием средств массовой информации и информационно-телекоммуникационных сетей, включая сеть "Интернет", и представить предложения по совершенствованию правоприменительной практики в этой сфере.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Доклад - до 1 сентября 2023 г.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Ответственные: Краснов И.В., Липов А.Ю.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7. Рекомендовать высшим должностным лицам субъектов Российской Федерации: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а) принять дополнительные меры, направленные на увековечение памяти участников специальной военной операции.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Доклад - до 1 сентября 2023 г.;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б) оказывать региональным отделениям Общероссийской общественно-государственной организации "Ассамблея народов России" организационное, методическое, материально-техническое и иное содействие по вопросам осуществления уставной деятельности этой организации.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Доклад - до 1 сентября 2023 г., далее - один раз в год.</w:t>
      </w:r>
    </w:p>
    <w:p w:rsidR="00863DC3" w:rsidRDefault="00863DC3">
      <w:pPr>
        <w:pStyle w:val="ConsPlusNormal"/>
        <w:spacing w:before="220"/>
        <w:ind w:firstLine="540"/>
        <w:jc w:val="both"/>
      </w:pPr>
      <w:r>
        <w:t>Ответственные: высшие должностные лица субъектов Российской Федерации.</w:t>
      </w:r>
    </w:p>
    <w:p w:rsidR="00863DC3" w:rsidRDefault="00863DC3">
      <w:pPr>
        <w:pStyle w:val="ConsPlusNormal"/>
        <w:jc w:val="both"/>
      </w:pPr>
    </w:p>
    <w:p w:rsidR="00863DC3" w:rsidRDefault="00863DC3">
      <w:pPr>
        <w:pStyle w:val="ConsPlusNormal"/>
        <w:jc w:val="both"/>
      </w:pPr>
    </w:p>
    <w:p w:rsidR="00863DC3" w:rsidRDefault="00863DC3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FB03C9" w:rsidRDefault="00FB03C9"/>
    <w:sectPr w:rsidR="00FB03C9" w:rsidSect="00600A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863DC3"/>
    <w:rsid w:val="00863DC3"/>
    <w:rsid w:val="00FB03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3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63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863DC3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863DC3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LAW&amp;n=357128&amp;dst=10000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404144&amp;dst=100012" TargetMode="External"/><Relationship Id="rId5" Type="http://schemas.openxmlformats.org/officeDocument/2006/relationships/hyperlink" Target="https://login.consultant.ru/link/?req=doc&amp;base=LAW&amp;n=467303&amp;dst=100018" TargetMode="External"/><Relationship Id="rId4" Type="http://schemas.openxmlformats.org/officeDocument/2006/relationships/hyperlink" Target="https://www.consultant.ru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982</Words>
  <Characters>5603</Characters>
  <Application>Microsoft Office Word</Application>
  <DocSecurity>0</DocSecurity>
  <Lines>46</Lines>
  <Paragraphs>13</Paragraphs>
  <ScaleCrop>false</ScaleCrop>
  <Company/>
  <LinksUpToDate>false</LinksUpToDate>
  <CharactersWithSpaces>6572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2024-05-02T05:22:00Z</dcterms:created>
  <dcterms:modified xsi:type="dcterms:W3CDTF">2024-05-02T05:23:00Z</dcterms:modified>
</cp:coreProperties>
</file>